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5" w:rsidRPr="003160F1" w:rsidRDefault="00E22A75" w:rsidP="00E22A75">
      <w:pPr>
        <w:widowControl/>
        <w:overflowPunct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22A75" w:rsidRPr="00E04EC4" w:rsidRDefault="00E22A75" w:rsidP="00E22A75">
      <w:pPr>
        <w:spacing w:line="360" w:lineRule="auto"/>
        <w:ind w:left="524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E22A75" w:rsidRPr="00E04EC4" w:rsidRDefault="00E22A75" w:rsidP="00E22A75">
      <w:pPr>
        <w:spacing w:line="360" w:lineRule="auto"/>
        <w:ind w:left="524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 голови Київської обласної державної адміністрації</w:t>
      </w:r>
    </w:p>
    <w:p w:rsidR="00E22A75" w:rsidRPr="00B847CB" w:rsidRDefault="00E22A75" w:rsidP="00E22A75">
      <w:pPr>
        <w:ind w:left="524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7CB">
        <w:rPr>
          <w:rFonts w:ascii="Times New Roman" w:hAnsi="Times New Roman" w:cs="Times New Roman"/>
          <w:b/>
          <w:sz w:val="28"/>
          <w:szCs w:val="28"/>
          <w:lang w:val="uk-UA"/>
        </w:rPr>
        <w:t>11 травня 2021 року № 269</w:t>
      </w:r>
    </w:p>
    <w:p w:rsidR="00E22A75" w:rsidRDefault="00E22A75" w:rsidP="00E22A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A75" w:rsidRPr="00832093" w:rsidRDefault="00E22A75" w:rsidP="00E22A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A75" w:rsidRDefault="00E22A75" w:rsidP="00E22A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 О Л О Ж Е Н </w:t>
      </w:r>
      <w:proofErr w:type="spellStart"/>
      <w:r w:rsidRPr="00E04EC4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E04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E22A75" w:rsidRPr="00E04EC4" w:rsidRDefault="00E22A75" w:rsidP="00E22A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b/>
          <w:sz w:val="28"/>
          <w:szCs w:val="28"/>
          <w:lang w:val="uk-UA"/>
        </w:rPr>
        <w:t>про Премію голови Київської обласної державної адміністрації за особливі досягнення молоді у розбудові Київщини</w:t>
      </w:r>
    </w:p>
    <w:p w:rsidR="00E22A75" w:rsidRPr="00832093" w:rsidRDefault="00E22A75" w:rsidP="00E22A7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1. Премія голови Київської обласної державної адміністрації за особливі досягнення молоді у розбудові Київщини (далі – Премія) присуджується щороку з метою відзначення кращих представників молоді Київської області.</w:t>
      </w:r>
    </w:p>
    <w:p w:rsidR="00E22A75" w:rsidRPr="00832093" w:rsidRDefault="00E22A75" w:rsidP="00E22A75">
      <w:pPr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2. Премія присуджується особам віком до 35 років за досягнення у розбудові Київщини протягом календарного року, що передує її присудженню. При цьому можуть також враховуватися досягнення кандидата на присудження Премії за попередні роки.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7CB">
        <w:rPr>
          <w:rFonts w:ascii="Times New Roman" w:hAnsi="Times New Roman" w:cs="Times New Roman"/>
          <w:sz w:val="28"/>
          <w:szCs w:val="28"/>
          <w:lang w:val="uk-UA"/>
        </w:rPr>
        <w:t>Щороку присуджується до 25 Премій у розмірі 7500 гривень кожна. Премія виплачується одноразово за рахунок коштів, передбачених в обласному бюджеті на відповідний рік, в межах бюджетних асигнувань, передбачених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молоді та спорту Київської обласної державної адміністрації.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Pr="00E04E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присуджується повторно. Премія також не присуджується за досягнення, за які особа нагороджена державними нагородами чи відзнаками вищих державних органів.</w:t>
      </w:r>
    </w:p>
    <w:p w:rsidR="00E22A75" w:rsidRPr="00832093" w:rsidRDefault="00E22A75" w:rsidP="00E22A75">
      <w:pPr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3. Відзначення Премією здійснюється головою Київської обласної державної адміністрації за особливі досягнення, що сприяють розвитку молодіжних ініціатив на місцевому рівні. Премія присуджується до визначних дат та у таких номінаціях: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до Дня молоді: за внесок у розвиток молодіжного руху (за реалізовані </w:t>
      </w:r>
      <w:proofErr w:type="spellStart"/>
      <w:r w:rsidRPr="00E04EC4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E04EC4">
        <w:rPr>
          <w:rFonts w:ascii="Times New Roman" w:hAnsi="Times New Roman" w:cs="Times New Roman"/>
          <w:sz w:val="28"/>
          <w:szCs w:val="28"/>
          <w:lang w:val="uk-UA"/>
        </w:rPr>
        <w:t>, проведені заходи, спрямовані на підтримку та розвиток неформальної освіти молоді Київщини; підвищення рівня обізнаності у суспільно значущих питаннях у сфері молодіжної політики; розвиток молодіжного руху та впровадження інновацій в сфері молодіжної роботи);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до Дня Незалежності України: за виробничі досягнення (за реалізацію ініціатив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 сфері професійної діяльності, впровадження ідей щодо покращення професіоналізму та виробничого процесу);</w:t>
      </w:r>
    </w:p>
    <w:p w:rsidR="00E22A75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за наукові досягнення (за впровадження новітніх наукових та освітніх ідей, ініціатив та заходів, спрямованих на розвиток і соціальну інтеграцію молоді Київщини);</w:t>
      </w:r>
    </w:p>
    <w:p w:rsidR="00E22A75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за творчі досягнення (за реалізовані </w:t>
      </w:r>
      <w:proofErr w:type="spellStart"/>
      <w:r w:rsidRPr="00E04EC4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E04EC4">
        <w:rPr>
          <w:rFonts w:ascii="Times New Roman" w:hAnsi="Times New Roman" w:cs="Times New Roman"/>
          <w:sz w:val="28"/>
          <w:szCs w:val="28"/>
          <w:lang w:val="uk-UA"/>
        </w:rPr>
        <w:t>, проведені заходи, спрямовані на створення творчого продукту, орієнтованого на молодіжне середовище у сфері культурно-мистецької діяльності);</w:t>
      </w:r>
    </w:p>
    <w:p w:rsidR="00E22A75" w:rsidRDefault="00E22A75" w:rsidP="00E22A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E22A75" w:rsidRPr="00832093" w:rsidRDefault="00E22A75" w:rsidP="00E22A75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Дня захисника України: за внесок у розвиток національно-патріотичного виховання (за створення та впровадження </w:t>
      </w:r>
      <w:proofErr w:type="spellStart"/>
      <w:r w:rsidRPr="00E04EC4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E04EC4">
        <w:rPr>
          <w:rFonts w:ascii="Times New Roman" w:hAnsi="Times New Roman" w:cs="Times New Roman"/>
          <w:sz w:val="28"/>
          <w:szCs w:val="28"/>
          <w:lang w:val="uk-UA"/>
        </w:rPr>
        <w:t>, проведені заходи щодо формування у молодого покоління високої патріотичної свідомості, почуття вірності, любові до Батьківщини, турботи про благо свого народу, готовності до виконання громадянського і конституційного обов’язку із захисту національних інтересів, цілісності, незалежності України).</w:t>
      </w:r>
    </w:p>
    <w:p w:rsidR="00E22A75" w:rsidRPr="00832093" w:rsidRDefault="00E22A75" w:rsidP="00E22A75">
      <w:pPr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7CB">
        <w:rPr>
          <w:rFonts w:ascii="Times New Roman" w:hAnsi="Times New Roman" w:cs="Times New Roman"/>
          <w:sz w:val="28"/>
          <w:szCs w:val="28"/>
          <w:lang w:val="uk-UA"/>
        </w:rPr>
        <w:t>4. Виконавчі органи сільських, селищних, міських рад, підприємства, установи та організації, об’єднання громадян щороку до 15 квітня подають відповідно до номінацій, за якими присуджується Премія, структурним підрозділам, що реалізують молодіжну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 політику, районних державних адміністрацій, такі документи: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лист-клопотання про висунення кандидата на присудження Премії із зазначенням прізвища, імені, по батькові, дати народження, місця проживання і навчання (роботи), відомостей про громадську діяльність, досягнення (копії дипломів, грамот, подяк, </w:t>
      </w:r>
      <w:proofErr w:type="spellStart"/>
      <w:r w:rsidRPr="00E04EC4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 w:rsidRPr="00E04EC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матеріали презентації кандидата на присудження Премії у цифровому вигляді, що містять інформацію про діяльність та досягнення кандидата (на електронних носіях);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скріплен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 печаткою характеристику у двох примірниках (оригінали) на кандидата на присудження Премії, із зазначенням про його досягнення відповідно до номінації, за якою висувається кандидат, за підписом керівника за місцем роботи або навчання;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скріплений печаткою особовий листок з обліку кадрів на кандидата на присудження Премії за підписом керівника за місцем роботи або навчання, у двох примірниках (оригінали);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завірені копії сторінок паспорта кандидата на присудження Премії, у двох примірниках;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копію реєстраційного номера облікової картки платника податку згідно з Державним реєстром фізичних осіб - платників податків, крім осіб, які через свої релігійні переконання відмовляються від прийняття реєстраційного номера облікової картки платника податків та повідоми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>и про це відповідн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 контролююч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 орган і мають відмітку у паспорті;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довідку з установи банку про відкритий рахунок в національній валюті;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згоду кандидата на присудження Премії на збір та обробку персональних даних, у двох примірниках (оригінали).</w:t>
      </w:r>
    </w:p>
    <w:p w:rsidR="00E22A75" w:rsidRPr="00832093" w:rsidRDefault="00E22A75" w:rsidP="00E22A75">
      <w:pPr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22A75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7CB">
        <w:rPr>
          <w:rFonts w:ascii="Times New Roman" w:hAnsi="Times New Roman" w:cs="Times New Roman"/>
          <w:sz w:val="28"/>
          <w:szCs w:val="28"/>
          <w:lang w:val="uk-UA"/>
        </w:rPr>
        <w:t>5. Районні державні адміністрації на підставі поданих документів відбирають кандидатури на присудження Премії та щороку до 30 квітня подають управлінню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 молоді та спорту Київської обласної державної адміністрації (</w:t>
      </w:r>
      <w:smartTag w:uri="urn:schemas-microsoft-com:office:smarttags" w:element="metricconverter">
        <w:smartTagPr>
          <w:attr w:name="ProductID" w:val="01196, м"/>
        </w:smartTagPr>
        <w:r w:rsidRPr="00E04EC4">
          <w:rPr>
            <w:rFonts w:ascii="Times New Roman" w:hAnsi="Times New Roman" w:cs="Times New Roman"/>
            <w:sz w:val="28"/>
            <w:szCs w:val="28"/>
            <w:lang w:val="uk-UA"/>
          </w:rPr>
          <w:t>01196, м</w:t>
        </w:r>
      </w:smartTag>
      <w:r w:rsidRPr="00E04EC4">
        <w:rPr>
          <w:rFonts w:ascii="Times New Roman" w:hAnsi="Times New Roman" w:cs="Times New Roman"/>
          <w:sz w:val="28"/>
          <w:szCs w:val="28"/>
          <w:lang w:val="uk-UA"/>
        </w:rPr>
        <w:t>. Київ, площа Лесі Українки,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>1) такі документи:</w:t>
      </w:r>
    </w:p>
    <w:p w:rsidR="00E22A75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E22A75" w:rsidSect="008D0002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лист-клопотання на ім’я голови Київської обласної державної адміністрації про висунення кандидата на присудження Премії із зазначенням прізвища, імені, по батькові, дати народження, місця проживання і навчання (роботи), </w:t>
      </w:r>
    </w:p>
    <w:p w:rsidR="00E22A75" w:rsidRDefault="00E22A75" w:rsidP="00E22A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</w:p>
    <w:p w:rsidR="00E22A75" w:rsidRPr="00832093" w:rsidRDefault="00E22A75" w:rsidP="00E22A75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22A75" w:rsidRPr="00E04EC4" w:rsidRDefault="00E22A75" w:rsidP="00E22A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відомостей про громадську діяльність, його досягнення (копії дипломів, грамот, подяк, </w:t>
      </w:r>
      <w:proofErr w:type="spellStart"/>
      <w:r w:rsidRPr="00E04EC4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 w:rsidRPr="00E04EC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документи, зазначені у пункті 4 цього Положення.</w:t>
      </w:r>
    </w:p>
    <w:p w:rsidR="00E22A75" w:rsidRPr="00832093" w:rsidRDefault="00E22A75" w:rsidP="00E22A75">
      <w:pPr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6. З метою проведення відбору кандидатів на присудження Премії, розпорядженням голови Київської обласної державної адміністрації утворюється Комісія з розгляду питань щодо присудження Премії голови Київської обласної державної адміністрації за особливі досягнення молоді у розбудові Київщини (далі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 Комісія).</w:t>
      </w:r>
    </w:p>
    <w:p w:rsidR="00E22A75" w:rsidRPr="00832093" w:rsidRDefault="00E22A75" w:rsidP="00E22A75">
      <w:pPr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22A75" w:rsidRPr="00B847CB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7CB">
        <w:rPr>
          <w:rFonts w:ascii="Times New Roman" w:hAnsi="Times New Roman" w:cs="Times New Roman"/>
          <w:sz w:val="28"/>
          <w:szCs w:val="28"/>
          <w:lang w:val="uk-UA"/>
        </w:rPr>
        <w:t>7. Комісія розглядає подані матеріали у порядку, визначеному в Положенні про Комісію, що затверджується розпорядженням голови Київської обласної державної адміністрації.</w:t>
      </w:r>
    </w:p>
    <w:p w:rsidR="00E22A75" w:rsidRPr="00B847CB" w:rsidRDefault="00E22A75" w:rsidP="00E22A75">
      <w:pPr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22A75" w:rsidRPr="00B847CB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7CB">
        <w:rPr>
          <w:rFonts w:ascii="Times New Roman" w:hAnsi="Times New Roman" w:cs="Times New Roman"/>
          <w:sz w:val="28"/>
          <w:szCs w:val="28"/>
          <w:lang w:val="uk-UA"/>
        </w:rPr>
        <w:t>8. На підставі пропозицій та рекомендацій Комісії голова Київської обласної державної адміністрації видає розпорядження про присудження Премії кращим представникам молоді.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9. Розпорядження голови Київської обласної державної адміністрації про присудження Премії до визначних дат та у передбачених цим Положенням номінаціях оприлюднюється управлінням молоді та спорту Київської обл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>держ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>адміністрації, у тому числі на відповідних веб-сайтах.</w:t>
      </w:r>
    </w:p>
    <w:p w:rsidR="00E22A75" w:rsidRPr="00832093" w:rsidRDefault="00E22A75" w:rsidP="00E22A75">
      <w:pPr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10. Розпорядження голови Київської обласної державної адміністрації про присудження Премії</w:t>
      </w:r>
      <w:r w:rsidRPr="00E04EC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є підставою для вручення відзначеному диплома «Л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ауреата Премії голови Київської обласної державної адміністрації за особливі досягнення молоді у розбудові Київщини» </w:t>
      </w:r>
      <w:r w:rsidRPr="00E04EC4">
        <w:rPr>
          <w:rFonts w:ascii="Times New Roman" w:hAnsi="Times New Roman" w:cs="Times New Roman"/>
          <w:sz w:val="28"/>
          <w:szCs w:val="28"/>
          <w:lang w:val="uk-UA" w:eastAsia="uk-UA"/>
        </w:rPr>
        <w:t>та здійснення виплати грошової винагороди.</w:t>
      </w:r>
      <w:bookmarkStart w:id="0" w:name="n162"/>
      <w:bookmarkEnd w:id="0"/>
      <w:r w:rsidRPr="00E04EC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>Опис диплом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додається.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 w:eastAsia="uk-UA"/>
        </w:rPr>
        <w:t>Грошова винагорода перераховується на поточний рахунок відзначеного, відкритий в установі банку.</w:t>
      </w:r>
    </w:p>
    <w:p w:rsidR="00E22A75" w:rsidRPr="00832093" w:rsidRDefault="00E22A75" w:rsidP="00E22A75">
      <w:pPr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11. Особам, яким присуджені премії, під час проведення обласних заходів, присвячених святкуванню визначних дат, вручаються дипломи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>Лауреат Премії голови Київської обласної державної адміністрації за особливі досягнення молоді у розбудові Київщини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04E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22A75" w:rsidRPr="00E04EC4" w:rsidRDefault="00E22A75" w:rsidP="00E22A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C4">
        <w:rPr>
          <w:rFonts w:ascii="Times New Roman" w:hAnsi="Times New Roman" w:cs="Times New Roman"/>
          <w:sz w:val="28"/>
          <w:szCs w:val="28"/>
          <w:lang w:val="uk-UA"/>
        </w:rPr>
        <w:t>У разі відсутності лауреата на урочистому врученні, диплом вручається йому пізніше головою відповідної районної державної адміністрації.</w:t>
      </w:r>
    </w:p>
    <w:p w:rsidR="00E22A75" w:rsidRPr="00E04EC4" w:rsidRDefault="00E22A75" w:rsidP="00E22A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2A75" w:rsidRPr="00206730" w:rsidRDefault="00E22A75" w:rsidP="00E22A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FED" w:rsidRPr="00E22A75" w:rsidRDefault="001A7FED">
      <w:pPr>
        <w:rPr>
          <w:lang w:val="uk-UA"/>
        </w:rPr>
      </w:pPr>
      <w:bookmarkStart w:id="1" w:name="_GoBack"/>
      <w:bookmarkEnd w:id="1"/>
    </w:p>
    <w:sectPr w:rsidR="001A7FED" w:rsidRPr="00E22A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5"/>
    <w:rsid w:val="001A7FED"/>
    <w:rsid w:val="00E2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E75A7-C594-4F98-8A2D-AE0E77A5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2025-03-03T10:26:00Z</dcterms:created>
  <dcterms:modified xsi:type="dcterms:W3CDTF">2025-03-03T10:27:00Z</dcterms:modified>
</cp:coreProperties>
</file>